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952C02" w:rsidRPr="00952C02" w:rsidTr="00952C02">
        <w:trPr>
          <w:trHeight w:val="210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C02" w:rsidRPr="00952C02" w:rsidRDefault="00952C02" w:rsidP="00952C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2C02" w:rsidRPr="00952C02" w:rsidTr="00952C02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7974"/>
              <w:gridCol w:w="166"/>
            </w:tblGrid>
            <w:tr w:rsidR="00952C02" w:rsidRPr="00952C02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52C02" w:rsidRPr="00952C02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500" w:type="pct"/>
                    <w:jc w:val="center"/>
                    <w:tblBorders>
                      <w:top w:val="outset" w:sz="6" w:space="0" w:color="E2E5E7"/>
                      <w:left w:val="outset" w:sz="6" w:space="0" w:color="E2E5E7"/>
                      <w:bottom w:val="outset" w:sz="6" w:space="0" w:color="E2E5E7"/>
                      <w:right w:val="outset" w:sz="6" w:space="0" w:color="E2E5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62"/>
                  </w:tblGrid>
                  <w:tr w:rsidR="00952C02" w:rsidRPr="00952C02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E2E5E7"/>
                          <w:left w:val="outset" w:sz="6" w:space="0" w:color="E2E5E7"/>
                          <w:bottom w:val="outset" w:sz="6" w:space="0" w:color="E2E5E7"/>
                          <w:right w:val="outset" w:sz="6" w:space="0" w:color="E2E5E7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2"/>
                          <w:gridCol w:w="286"/>
                          <w:gridCol w:w="715"/>
                          <w:gridCol w:w="143"/>
                          <w:gridCol w:w="2859"/>
                          <w:gridCol w:w="1572"/>
                        </w:tblGrid>
                        <w:tr w:rsidR="00952C02" w:rsidRPr="00952C02">
                          <w:trPr>
                            <w:trHeight w:val="270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5E7"/>
                              <w:vAlign w:val="center"/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 w:hint="cs"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 xml:space="preserve">    </w:t>
                              </w:r>
                              <w:r w:rsidRPr="00952C02">
                                <w:rPr>
                                  <w:rFonts w:ascii="Times New Roman" w:eastAsia="Times New Roman" w:hAnsi="Times New Roman" w:cs="Times New Roman" w:hint="cs"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معلومات القانون</w:t>
                              </w:r>
                              <w:r w:rsidRPr="00952C02">
                                <w:rPr>
                                  <w:rFonts w:ascii="Times New Roman" w:eastAsia="Times New Roman" w:hAnsi="Times New Roman" w:cs="Times New Roman"/>
                                  <w:color w:val="4E6083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952C02" w:rsidRPr="00952C02">
                          <w:trPr>
                            <w:trHeight w:val="270"/>
                          </w:trPr>
                          <w:tc>
                            <w:tcPr>
                              <w:tcW w:w="13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حقوقي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/>
                                  <w:color w:val="4E6083"/>
                                  <w:rtl/>
                                </w:rPr>
                                <w:t>تصنيفه :</w:t>
                              </w: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2008 / 51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الرقم /</w:t>
                              </w:r>
                              <w:r w:rsidRPr="00952C02">
                                <w:rPr>
                                  <w:rFonts w:ascii="Traditional Arabic" w:eastAsia="Times New Roman" w:hAnsi="Traditional Arabic" w:cs="Traditional Arabic"/>
                                  <w:color w:val="4E6083"/>
                                  <w:rtl/>
                                </w:rPr>
                                <w:t> </w:t>
                              </w: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السنة </w:t>
                              </w: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:</w:t>
                              </w:r>
                            </w:p>
                          </w:tc>
                        </w:tr>
                        <w:tr w:rsidR="00952C02" w:rsidRPr="00952C02">
                          <w:trPr>
                            <w:trHeight w:val="240"/>
                          </w:trPr>
                          <w:tc>
                            <w:tcPr>
                              <w:tcW w:w="3900" w:type="pct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قانون الجمعيات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> : </w:t>
                              </w: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اسم القانون</w:t>
                              </w:r>
                            </w:p>
                          </w:tc>
                        </w:tr>
                        <w:tr w:rsidR="00952C02" w:rsidRPr="00952C02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lang w:bidi="ar-JO"/>
                                </w:rPr>
                                <w:t>4219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lang w:bidi="ar-JO"/>
                                </w:rPr>
                                <w:t xml:space="preserve"> : </w:t>
                              </w: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رقم الصفحة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4928 / 2008-09-16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رقم / تاريخ الجريدة الرسمية :  </w:t>
                              </w:r>
                            </w:p>
                          </w:tc>
                        </w:tr>
                        <w:tr w:rsidR="00952C02" w:rsidRPr="00952C02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2008-12-16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 w:hint="cs"/>
                                  <w:color w:val="4E6083"/>
                                  <w:rtl/>
                                  <w:lang w:bidi="ar-JO"/>
                                </w:rPr>
                                <w:t> تاريخ العمل به :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المادة 31 من الدستور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952C02" w:rsidRPr="00952C02" w:rsidRDefault="00952C02" w:rsidP="00952C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C02">
                                <w:rPr>
                                  <w:rFonts w:ascii="Traditional Arabic" w:eastAsia="Times New Roman" w:hAnsi="Traditional Arabic" w:cs="Traditional Arabic"/>
                                  <w:color w:val="4E6083"/>
                                  <w:rtl/>
                                </w:rPr>
                                <w:t>استناداً إلى مادة الدستور :</w:t>
                              </w:r>
                            </w:p>
                          </w:tc>
                        </w:tr>
                      </w:tbl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2C02" w:rsidRPr="00952C02" w:rsidRDefault="00952C02" w:rsidP="00952C02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952C02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lob.gov.jo/ui/laws/print.jsp?no=51&amp;year=2008&amp;RequestLevel=1" style="width:24pt;height:24pt" o:button="t"/>
                      </w:pict>
                    </w:r>
                    <w:r w:rsidRPr="00952C02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طباعة</w:t>
                    </w:r>
                  </w:hyperlink>
                </w:p>
                <w:tbl>
                  <w:tblPr>
                    <w:bidiVisual/>
                    <w:tblW w:w="45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504"/>
                    <w:gridCol w:w="475"/>
                    <w:gridCol w:w="66"/>
                    <w:gridCol w:w="66"/>
                    <w:gridCol w:w="66"/>
                  </w:tblGrid>
                  <w:tr w:rsidR="00952C02" w:rsidRPr="00952C02">
                    <w:trPr>
                      <w:trHeight w:val="285"/>
                      <w:jc w:val="center"/>
                    </w:trPr>
                    <w:tc>
                      <w:tcPr>
                        <w:tcW w:w="1093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E6083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Times New Roman" w:eastAsia="Times New Roman" w:hAnsi="Times New Roman" w:cs="Times New Roman"/>
                            <w:color w:val="E2E5E7"/>
                            <w:sz w:val="24"/>
                            <w:szCs w:val="24"/>
                            <w:rtl/>
                          </w:rPr>
                          <w:t> مواد القانون</w:t>
                        </w: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1-  يسمى هذا القانون ( قانون الجمعيات لسنة 2008 ) ويعمل به بعد تسعين يوماً من تاريخ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نشره في الجريدة الرسمية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2- يكون للكلمات والعبارات التالية حيثما وردت في هذا القانون المعاني المخصصة لها أدناه ما لم تدل القرينة على غير ذلك : 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الوزارة :وزارة التنمية الاجتماعية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الوزير :وزير التنمية الاجتماعية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السجل:سجل الجمعيات المنشأ في الوزارة وفقاً لأحكام هذا القانون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المجلس:مجلس ادارة السجل المشكل وفق احكام هذا القانون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الرئيس:رئيس المجلس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امين السجل:امين عام السجل المعين وفقا لاحكام هذا القانون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الوزارة المختصة:الوزارة او المؤسسة الرسمية العامة التي يحددها المجلس لتتولى الاشراف على الجمعية ومتابعة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شؤونها وفق احكام هذا القانون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الوزير المختص:الوزير فيما يتعلق بالوزارة المختصة او مدير عام المؤسسة الرسمية العامة حسب مقتضى الحال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الصندوق:صندوق دعم الجمعيات المنشأ وفق احكام هذا القانون .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3- أ- لمقاصد هذا القانون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1-تعني كلمة (الجمعية) اي شخص اعتباري  مؤلف من مجموعة من الاشخاص  لا يقل عددهم عن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سبعة ويتم تسجيله وفقا لاحكام هذا القانون لتقديم خدمات او القيام بأنشطة على اساس تطوعي </w:t>
                        </w: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دون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ان يستهدف جني الربح واقتسامه او تحقيق اي منفعة لاي من اعضائه او لاي شخص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محدد بذاته او تحقيق اي اهداف سياسية تدخل ضمن نطاق اعمال وانشطة الاحزاب السياسية وفق احكام التشريعات النافذة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2-تعني عبارة ( الجمعية الخاصة ) الجمعية التي تنحصر العضوية فيها بمجموعة من الاشخاص لا يقل عددهم عن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ثلاثة ولا يزيد على عشرين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3-تعني عبارة ( الجمعية المغلقة ) الجمعية التـي تنحصر العضوية فيها بشخص او اكثر ، وتقتصر مواردها المالية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على ما يقدمه لها اي عضو مؤسس لغايات تمكينها من تحقيق غاياتها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  يستثنى من أحكام هذا القانون كل من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1-أي شخص اعتباري منشأ بموجب أحكام قانون خاص.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2-الهيئات واللجان المسجلة وفق أحكام قانون الأوقاف والشؤون والمقدسات الإسلامية وقانون صندوق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الزكاة النافذي المفعول والأنظمة والتعليمـات الصادرة بمقتضاهما 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3-الطوائف الدينية غير المسلمة المسجلة وفق احكام قانون مجالس الطوائف الدينية غير المسلمة النافذ المفعول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4-الأندية والهيئات والمراكز المسجلة وفق أحكام قانون المجلس الأعلى للشباب النافذ المفعول والأنظمة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الصــادرة بمقتضـاه والتعليـمات الصادرة بمقتضى أي منها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يحظر تسجيل اي جمعية ماسونية ، كما يحظر نشاط الماسونية في المملكة  .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د- يحظر تسجيل أي جمعية لها غايات غير مشروعة او تتعارض مع النظام العام في المملكة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المادة4-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أ-ينشأ في الوزارة سجل يسمى ( سجل الجمعيات ) يتولى ادارته والإشراف عليه مجلس يسمى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 مجلس ادارة السجل ) برئاسة الوزير وعضوية كل من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1-امين السجل     نائبا للرئيس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2-ممثل عن وزارة الداخلية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3-ممثل عن وزارة الثقافة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4-ممثل عن وزارة السياحة والاثار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5-ممثل عن وزارة البيئة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6-ممثل عن وزارة التنمية السياسية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7-اربعة اشخاص من ذوي الخبرة في مجال قطاع العمل الخيري او التطوعي يعينهم مجلس الوزراء بناء على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تنسيب الوزير لمدة سنتين قابلة للتجديد ويجوز انهاء عضوية اي منهم وتعيين من يحل محله بالطريقة ذاتها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 - لمجلس الوزراء بناءً على تنسيب الوزيـر ان يضيف الى عضوية المجلس ممثلا عن اي وزارة اخــرى ذات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علاقة بعمل الجمعيات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يسمي الوزير المعني ممثل الوزارة المشار اليه في اي من البنود (2) و (3) و (4) و (5) و (6) من الفقرة (أ)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من هذه المادة وفي الفقرة (ب) منها وذلك من بين موظفي الفئة الاولى من وزارته ممن لا تقل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درجته عن الثانية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د- يقوم نائب الرئيس مقام الرئيس عند غيابه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هـ- يضع المجلس بموافقة مجلس الوزراء تعليمات خاصة تتضمن اسس تحديد الوزارة المختصة بكل جمعية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المادة5-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 يتولى المجلس المهام والصلاحيات التالية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1-الموافقة على تسجيل الجمعية وتحديد الوزارة المختصة بها وفق التعليمات الصادرة لهذه الغاية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2-تقييم اداء الجمعيات وانشطتها بالتنسيق مع الوزارات المختصة واصدار تقرير سنوي عن اوضاع الجمعيات في المملكة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3-اصدار الخطط والبرامج اللازمة للنهوض بأوضاع الجمعيات ومساعدتها على تحقيق غاياتها واهدافها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4-ادارة الصندوق والاشراف عليه ومتابعة جميع شؤونه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5-تشكيل لجنة او اكثر للتوفيق في حال وقوع نزاع بين الجمعيات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6-اصدار التعليمات اللازمة لتنظيم عمل السجل وتنسيق العلاقة ما بين امين السجل والوزارات المختصة وفق احكام هذا القانون والانظمة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الصادرة بمقتضاه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 يعقد المجلس اجتماعاته بدعوة من رئيسه مرة كل شهر على الاقل وكلما دعت الحاجة لذلك ، ويكون اجتماعه قانونياً بحضور ما لا يقل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عن ثلثي اعضائه على ان يكون الرئيس او نائبه من بينهم ، ويتخذ قراراته بأغلبية اصوات اعضائه الحاضرين وعند تساوي  الاصوات يرجح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الجانب الذي صوت معه رئيس الاجتماع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يعين امين السجل بقرار من مجلس الوزراء بناءً على تنسيب الوزير برتبة امين عام ويرتبط </w:t>
                        </w: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بالوزير على ان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يقترن قرار تعيينه بالارادة الملكية السامية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المادة6-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أ-يتولى امين السجل المهام والصلاحيات التالية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1-استلام ودراسة الطلبات المتعلقة بتسجيل الجمعيات سواء المقدمة اليه مباشرة او المرسلة اليه من مديريات الوزارة في المحافظات والالوية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وعرضها على المجلس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2-قيد الجمعيات في السجل واصدار شهادة تسجيل لكل منها ونشر اعلان تسجيلها في الجريدة الرسمية0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3-الاشراف على السجل وادارته ومتابعة جميع المعاملات والمراسلات المتعلقة به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4-استلام الشكاوى المتعلقة بالجمعية  واحالتها الى الوزارة المختصة ومتابعتها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5-اي مهام او اعمال اخرى يكلفه المجلس او الرئيس بها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ب-يتولى امين عام الوزارة مهام امين السجل عند غيابه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7- أ- يجوز لمجموعة من الاشخاص ان يقدموا طلباً لتسجيل جمعيـة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الى امين السجل على الأنموذج المعتمد لهذه الغاية ، وعلى أن يرفق بالطلب المذكور ثلاث نسخ عن كل مما يلي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1-قائمة بأسماء الأعضاء المؤسسين وبياناتهم الشخصية بحيث تشمل محال اقامتـهم ومهنهم وأعمارهم ومؤهلاتهم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2-النظام الأساسي للجمعية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3-تصريح موقع عليه من كافة الأعضاء المؤسسين يبينون فيه موافقتهم على النظام الأساسي للجمعية واسم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الشخص المفوض عن المؤسسين لمتابعة اجراءات التسجيل ومباشرة الاجراءات القضائية بالنيابة عنهم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ولتبلغ أي اشعارات أو قرارات أو مراسلات يصدرها امين السجل لهذه الغاية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ب-تحدد الأحكام الواجب ورودها في النظام الأساسي للجمعية بموجب نظام خاص يصدر لهذه الغاية، وعلى أن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يتضمن النظام الأساسي ما يلي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 اسم الجمعية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2-المقر الرئيسي لها والنطاق الجغرافي لأعمالها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 اهداف وغايات تأسيسها بصورة محددة وواضحة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4-  شروط اكتساب العضوية وحالات فقدانها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5-رسوم الانتساب ومقدار الاشتراكات السنوية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6-كيفية انعقاد الهيئة العامة للجمعية في اجتماعات عادية وغير عادية وصلاحياتها والنصاب القانوني لإنعقاد تلك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الاجتماعات وآلية اتخاذ القرارات فيها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7-عدد اعضاء هيئة الإدارة وطريقة انتخابهم وصلاحياتها والنصاب القانوني لانعقاد اجتماعاتها وآلية اتخاذ قراراتها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8-مصادر تمويل الجمعية وكيفية تصريف الشؤون المالية فيها ومراقبتها وتدقيقها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9- قواعد الحاكمية الرشيدة والشفافية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10-كيفية حلّ الجمعية وايلولة اموالها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8-  يشترط في العضو المؤسس لأي جمعية ان تتوافر فيه الشروط التالية بالاضافة لأي شروط واردة في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النظـــام الاساســـي للجمعية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أ-ان يكون اردني الجنسية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 قد اتم الثامنة عشر من عمره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ان يكون كامل الاهلية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د- ان يكون غير محكوم بجنحة مخلة بالشرف او بأي جناية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9-أ- يجوز تسجيل فرع لجمعية مسجلة في دولة أجنبية لغايـات تقــديــم خدماتهــا في المملكة شريطة أن لا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يستهدف المركز الرئيسي لهــذه الجمعية أو أي من فروعها جني الربح واقتسامه أو تحقيق منفعـة لأي  من أعضائه أو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لأي شخـــــص محدد بذاته او تحقيق اي اهـداف سياسية او دينية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  يتم تسجيل فرع الجمعية الاجنبية وفقاً لاحكام هذا القانون وعلى ان يتضمن طلب التسجيل اسم الجمعية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الاجنبية ومركزها الرئيسي وعنوان واسماء مؤسسيها واعضاء مجلس او هيئة ادارتها واغراضها  الاساسية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واسماء المسؤولين عن الفرع المنوي انشاؤه واسم المفوض عنهم وجنسياتهم وكيفية التصرف بالاموال الخاصة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بالفرع عند حله , كما يرفق بطلب التسجيل النظام الاساسي للجمعية الام .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المادة10-أ- يقدم طلب التسجيل ومرفقاته الى امين السجل مباشرة أو الى مديرية التنمية الإجتماعية في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المحافظة وفي هذه الحالة على المديرية إرساله مكتملاً الى امين السجل خلال سبعة ايام من تاريخ وروده اليها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 يتحقق امين السجل فور استلامه للطلب من استيفائه لمتطلبات المواد (7) و (8) و (9) من هذا القانون ، وفي حال وجود اي نقص فعليه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اشعار الاعضاء المؤسسين بذلك خطياً خلال خمسة عشر يوماً من تاريخ استلامه الطلب ، واذا لم يتم استكمال النقص خلال مدة ستة اشهر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من تاريخ ارسال الاشعار يعتبر الطلب ملغى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المادة11-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أ-يصدر المجلس قراره بشأن طلب التسجيل خلال ستين يوماً من تاريخ استلام امين السجل للطلب المستوفي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لجميع الشروط ، وللمتضرر الطعن في هذا القرار امام محكمة العدل العليا وفق احكام التشريعات النافذة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ب-في غير الحالات المنصوص عليها في الفقرة (د) من هذه المادة ، اذا لم يصدر المجلس قراراً بشأن طلب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التسجيل خلال المدة المحددة في الفقرة (أ) من هذه المادة يعتبر الطلب موافقا عليه حكما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ج-على امين السجل استكمال الاجراءات اللازمة لقيد الجمعية في السجل خلال خمسة عشر يوما من تاريخ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الموافقة على تسجيلها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د-على الرغم مما ورد في اي نص اخر ، يجب على المجلس الحصول على موافقة مجلس الوزراء على طلب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التسجيل في اي من الحالات التالية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1-اذا كان من بين الاعضاء المؤسسين للجمعية شخص اعتباري او شخص غير اردني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2-اذا كانت الجمعية المطلوب تسجيلها جمعية مغلقة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3-اذا كانت الجمعية المطلوب تسجيلها جمعية خاصة وتنحصر عضويتها بشخص اعتباري واحد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هـ - عند تسجيل الجمعية وفق أحكام هذا القانون ، على امين السجل اصدار شهادة تسجيل تتضمن اسم الجمعية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ومقرها الرئيسي واسم الوزارة المختصة بها والنطاق الجغرافي  لعملها والعنوان المعتمد لمراسلاتها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المادة12- يكون لكل جمعية عند قيدها في السجل شخصية اعتبارية ، ولها القيام بالأعمال والتصرفات اللازمة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لتحقيق الغايات والأهداف الواردة في نظامها الأساسي وبما يتفق مع الأحكام والشروط </w:t>
                        </w: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المنصوص عليها في هذا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القانون والأنظمة والتعليمات الصادرة بمقتضاه ، ويكون لها حق التقاضي وتوكيل المحامين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13-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أ-يجوز للجمعية انشاء فروع لها داخل المملكة مرتبطة بها ادارياً ومالياً اذا اجاز نظامها الاساسي ذلك بقرار تتخذه هيئتها العامة بأغلبية ثلثي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اعضائها على الاقل ، ويجوز للفرع مباشرة اعماله بعد ان تقوم الجمعية بايداع نسخة عن قرار الهيئة العامة بانشائه لدى امين السجل والوزارة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المختصة واشعارهما بعنوان مقر هذا الفرع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ب-تعتبر فروع الجمعيات القائمة قبل نفاذ احكام هذا القانون مسجلة وفق احكامه وينطبق عليها النظام الاساسي للجمعية الام ونظام الفرع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الداخلي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يكون لكل فرع للجمعية لجنة تتولى ادارته وفقاً للنظام الاساسي للجمعية الام 0 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14-أ- على الجمعية الالتزام بأحكام هذا القانون والأنظمة والتعليمات الصادرة بمقتضاه كما عليها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القيام والتقيد بما يلي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1-ممارسة أعمالها وأنشطتها وفق احكام نظامها الأساسي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2-فتح باب العضوية لكل من تتوفر فيه شروط اكتساب العضوية وفق احكام نظامها الاساسي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3-اشعار الوزير المختص وامين السجل بموعد اجتماع هيئتها العامة ومكانه وجدول اعماله وذلك قبل موعد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الانعقاد باسبوعين على الأقل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4-تدوين وحفظ وقائع اجتماعات كل من هيئتها الادارية وهيئتها العامة والقرارات الصادرة عن كل منها في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مقرها الرئيسي بصورة متسلسلة.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5-مسك السجلات المالية التي تبين ايراداتها وأوجه انفاقها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6-مسك سجل بالموجودات واللوازم المتوفرة لديها واي سجلات لازمة لممارسة نشاطها واعمالها وفقاً لنظامها الاساسي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ب-1- اذا لم تقم الجمعية بإشعار الوزير المختص وامين السجل  خطياً بموعد اجتماع هيئتها العامة ومكانه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وجدول اعماله قبل موعد الانعقاد باسبوعين على الأقل ، فلا يعتبر انعقاد الاجتماع المذكور قانونياً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2- لكل من الوزير المختص و امين السجل تسمية ممثل عنه لحضور اجتماع الهيئة العامة للجمعية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ج-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 على الجمعية ان تودع لدى الوزارة المختصة نسخة عن القرارات الصادرة عن هيئتها العامة خلال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مدة خمسة عشر يوماً من تاريخ اصدارها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 على الرغم من اي نص مخالف ، لا ينفذ قرار الهيئة العامة للجمعية باجراء اي تعديل على احكام نظامها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الاساسي الا بعد موافقة المجلس  على هذا التعديل وذلك خلال ستين يوما من تاريخ تسليمه لامين السجل ويعتبر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التعديل نافذا اذا لم يصدر عكس ذلك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15-أ- يجب ان تتوافر في عضو هيئة ادارة الجمعية الشروط الواجــب توافرها في العضو المؤسس وفق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احكام هذا القانون بالاضافة الـــى الشروط الاخرى الواردة في نظامها الاساسي .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16-أ- على هيئة ادارة الجمعية أن تقدم الى الوزارة المختصة ما يلي :-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1-خطة العمل السنوية .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2-تقرير سنوي يتضمن انجازات الجمعية وانشطتها في السنة السابقة ومصادر ايراداتها وأوجه الانفاق بالاضافة الى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أي بيانات تتطلبها الانظمة والتعليمات الصادرة بمقتضى احكام هذا القانون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 ميزانية سنوية مدققة من محاسب قانوني منتخب من قبل الهيئة العامة للجمعية ، ويحق للوزير المختص اعفاء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أي جمعية تقل ميزانيتها عن الفي دينار من التدقيق وفي هذه الحالة يتم مراجعة حساباتها المالية من قبل الوزارة المختصة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 على هيئة ادارة الجمعية فتح وتنظيم السجلات الخاصة بالعضوية والاشتراكات على ان تدون فيها كافة اسماء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الاعضاء وبياناتهم الشخصية وتاريخ الانتساب واشتراكاتهم وفقا للاصول .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17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أ-مع مراعاة احكام الفقرتين (ب) و (ج) من هذه المادة ، على الجمعية ان تعلن في تقريرها السنوي عن اي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تبرع او تمويل حصلت عليه وان تقيد الجمعية في سجلاتها المالية اسم الجهة المقدمة للتبرع او التمويل ومقداره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والغاية التي سينفق عليها واي شروط خاصة بذلك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ب-اذا كان التبرع او التمويل مقدم من شخص غير اردني ، فعلى الجمعية اتباع الاجراءات </w:t>
                        </w: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 xml:space="preserve">المحددة في الفقرة (ج) من هذه المادة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، وعلى ان تتوفر في التبرع او التمويل الشروط التالية :-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1-ان يكون مصدر التبرع او التمويل مشروعاً وغير مخالف للنظام العام او الاداب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2-ان لا تتعارض الشروط التي حددتها الجهة المقدمة للتبرع او التمويل مع احكام هذا القانون والنظام الاساسي للجمعية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3-ان يتم انفاق او استخدام التبرع او التمويل للغاية التي تم تقديمه لاجلها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ج- 1- اذا رغبت الجمعية بالحصول على تبرع  او تمويل من شخص غير اردني ، فعليها اشعار مجلس الوزراء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بذلك وعلى ان يبين الاشعار مصدر هذا التبرع او التمويل ومقداره وطريقة استلامه والغاية التي سينفق عليها واي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شروط خاصة به ، وفي حال عدم صدور قرار بالرفض عن مجلس الوزراء خلال مدة ثلاثين يوماً من تاريخ استلامه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الاشعار ، فيعتبر التبرع او التمويل موافقاً عليه حكماً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2- اذا اصدر مجلس الوزراء قراراً برفض التبرع او التمويل خلال المدة المحددة في البند (1) من هذه الفقرة ،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فيجب على الجمعية الامتناع عن استلام التبرع او التمويل ويكون هذا القرار قابلاً للطعن لدى محكمة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العدل العليا وفق احكام التشريعات النافذة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د- اذا حصلت الجمعية على اي تبرع او تمويل خلافاً لاحكام الفقرة (ب) او الفقرة (ج) من هذه المادة فلمجلس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الوزراء تحويل التبرع او التمويل لصالح الصندوق ، الا اذا رفضت الجهة المقدمة للتبرع ذلك ، وذلك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بالاضافة الى اي عقوبات او اجراءات اخرى منصوص عليها في  هذا القانون والتشريعات النافذة 0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هـ - على الجمعية ايداع جميع اموالها لدى البنوك العاملة في المملكة ، ولا تتمتع حساباتها بالسرية المصرفية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في مواجهة اي استفسار مقدم بشأنها من الوزير المختص او امين السجل وذلك على الرغم مما ورد في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اي تشريع آخر 0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18-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أ-للوزير المختص تشكيل لجنة او اكثر للتوفيق في حال وقوع نزاع بين اعضاء الجمعية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ب- للوزارة المختصة تدقيق سجلات وحسابات الجمعية ولها ان تستعين بمحاسب قانوني لهذه الغاية على نفقة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الصندوق وبموافقة لجنة ادارته 0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ج- لغايات احكام هذه المادة، على هيئة إدارة الجمعية اتخاذ ما يلزم من اجراءات وتدابير يطلبها الوزير 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المختص لغايات تسهيل مهمة لجنة التحقيق والمحاسب القانوني وتمكينها من القيام بالمهام الموكولة اليها.</w:t>
                        </w:r>
                      </w:p>
                    </w:tc>
                  </w:tr>
                  <w:tr w:rsidR="00952C02" w:rsidRPr="00952C02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952C02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تعديل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C02" w:rsidRPr="00952C0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19-أ- للوزير المختص تعيين هيئة ادارة مؤقتة للجمعية لتقوم مقام هيئــة  ادارتها وتحل محلها في أي من</w:t>
                        </w:r>
                      </w:p>
                      <w:p w:rsidR="00952C02" w:rsidRPr="00952C02" w:rsidRDefault="00952C02" w:rsidP="00952C0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952C02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 الحالات التالية وعلى ان يشارك فيها عضو و</w:t>
                        </w:r>
                      </w:p>
                    </w:tc>
                  </w:tr>
                </w:tbl>
                <w:p w:rsidR="00952C02" w:rsidRPr="00952C02" w:rsidRDefault="00952C02" w:rsidP="00952C0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C02" w:rsidRPr="00952C02" w:rsidRDefault="00952C02" w:rsidP="00952C0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2C02" w:rsidRPr="00952C02" w:rsidRDefault="00952C02" w:rsidP="00952C0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3B6" w:rsidRPr="00952C02" w:rsidRDefault="00D973B6">
      <w:pPr>
        <w:rPr>
          <w:rFonts w:hint="cs"/>
          <w:lang w:bidi="ar-JO"/>
        </w:rPr>
      </w:pPr>
    </w:p>
    <w:sectPr w:rsidR="00D973B6" w:rsidRPr="00952C02" w:rsidSect="00D97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C02"/>
    <w:rsid w:val="00952C02"/>
    <w:rsid w:val="00D973B6"/>
    <w:rsid w:val="00F3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C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2C02"/>
  </w:style>
  <w:style w:type="paragraph" w:styleId="HTMLPreformatted">
    <w:name w:val="HTML Preformatted"/>
    <w:basedOn w:val="Normal"/>
    <w:link w:val="HTMLPreformattedChar"/>
    <w:uiPriority w:val="99"/>
    <w:unhideWhenUsed/>
    <w:rsid w:val="00952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2C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.gov.jo/ui/laws/modifyarticle_descr.jsp?no=51&amp;year=2008&amp;article_no=5&amp;article_no_s=1" TargetMode="External"/><Relationship Id="rId13" Type="http://schemas.openxmlformats.org/officeDocument/2006/relationships/hyperlink" Target="http://www.lob.gov.jo/ui/laws/modifyarticle_descr.jsp?no=51&amp;year=2008&amp;article_no=10&amp;article_no_s=0" TargetMode="External"/><Relationship Id="rId18" Type="http://schemas.openxmlformats.org/officeDocument/2006/relationships/hyperlink" Target="http://www.lob.gov.jo/ui/laws/modifyarticle_descr.jsp?no=51&amp;year=2008&amp;article_no=17&amp;article_no_s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ob.gov.jo/ui/laws/modifyarticle_descr.jsp?no=51&amp;year=2008&amp;article_no=4&amp;article_no_s=0" TargetMode="External"/><Relationship Id="rId12" Type="http://schemas.openxmlformats.org/officeDocument/2006/relationships/hyperlink" Target="http://www.lob.gov.jo/ui/laws/modifyarticle_descr.jsp?no=51&amp;year=2008&amp;article_no=9&amp;article_no_s=0" TargetMode="External"/><Relationship Id="rId17" Type="http://schemas.openxmlformats.org/officeDocument/2006/relationships/hyperlink" Target="http://www.lob.gov.jo/ui/laws/modifyarticle_descr.jsp?no=51&amp;year=2008&amp;article_no=16&amp;article_no_s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b.gov.jo/ui/laws/modifyarticle_descr.jsp?no=51&amp;year=2008&amp;article_no=14&amp;article_no_s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b.gov.jo/ui/laws/modifyarticle_descr.jsp?no=51&amp;year=2008&amp;article_no=3&amp;article_no_s=0" TargetMode="External"/><Relationship Id="rId11" Type="http://schemas.openxmlformats.org/officeDocument/2006/relationships/hyperlink" Target="http://www.lob.gov.jo/ui/laws/modifyarticle_descr.jsp?no=51&amp;year=2008&amp;article_no=8&amp;article_no_s=0" TargetMode="External"/><Relationship Id="rId5" Type="http://schemas.openxmlformats.org/officeDocument/2006/relationships/hyperlink" Target="http://www.lob.gov.jo/ui/laws/modifyarticle_descr.jsp?no=51&amp;year=2008&amp;article_no=2&amp;article_no_s=0" TargetMode="External"/><Relationship Id="rId15" Type="http://schemas.openxmlformats.org/officeDocument/2006/relationships/hyperlink" Target="http://www.lob.gov.jo/ui/laws/modifyarticle_descr.jsp?no=51&amp;year=2008&amp;article_no=13&amp;article_no_s=0" TargetMode="External"/><Relationship Id="rId10" Type="http://schemas.openxmlformats.org/officeDocument/2006/relationships/hyperlink" Target="http://www.lob.gov.jo/ui/laws/modifyarticle_descr.jsp?no=51&amp;year=2008&amp;article_no=7&amp;article_no_s=0" TargetMode="External"/><Relationship Id="rId19" Type="http://schemas.openxmlformats.org/officeDocument/2006/relationships/hyperlink" Target="http://www.lob.gov.jo/ui/laws/modifyarticle_descr.jsp?no=51&amp;year=2008&amp;article_no=18&amp;article_no_s=0" TargetMode="External"/><Relationship Id="rId4" Type="http://schemas.openxmlformats.org/officeDocument/2006/relationships/hyperlink" Target="http://www.lob.gov.jo/ui/laws/print.jsp?no=51&amp;year=2008&amp;RequestLevel=1" TargetMode="External"/><Relationship Id="rId9" Type="http://schemas.openxmlformats.org/officeDocument/2006/relationships/hyperlink" Target="http://www.lob.gov.jo/ui/laws/modifyarticle_descr.jsp?no=51&amp;year=2008&amp;article_no=6&amp;article_no_s=0" TargetMode="External"/><Relationship Id="rId14" Type="http://schemas.openxmlformats.org/officeDocument/2006/relationships/hyperlink" Target="http://www.lob.gov.jo/ui/laws/modifyarticle_descr.jsp?no=51&amp;year=2008&amp;article_no=11&amp;article_no_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2012-10-09T12:08:00Z</dcterms:created>
  <dcterms:modified xsi:type="dcterms:W3CDTF">2012-10-09T12:09:00Z</dcterms:modified>
</cp:coreProperties>
</file>