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7908C3" w:rsidRPr="007908C3" w:rsidTr="007908C3">
        <w:trPr>
          <w:trHeight w:val="210"/>
        </w:trPr>
        <w:tc>
          <w:tcPr>
            <w:tcW w:w="1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8C3" w:rsidRPr="007908C3" w:rsidRDefault="007908C3" w:rsidP="007908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908C3" w:rsidRPr="007908C3" w:rsidTr="007908C3">
        <w:trPr>
          <w:trHeight w:val="1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87"/>
              <w:gridCol w:w="555"/>
              <w:gridCol w:w="4"/>
              <w:gridCol w:w="1865"/>
              <w:gridCol w:w="1021"/>
              <w:gridCol w:w="1620"/>
              <w:gridCol w:w="1754"/>
            </w:tblGrid>
            <w:tr w:rsidR="007908C3" w:rsidRPr="007908C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847725"/>
                        <wp:effectExtent l="19050" t="0" r="0" b="0"/>
                        <wp:docPr id="1" name="Picture 1" descr="http://www.lob.gov.jo/ui/images/top_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ob.gov.jo/ui/images/top_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47675" cy="847725"/>
                        <wp:effectExtent l="19050" t="0" r="9525" b="0"/>
                        <wp:docPr id="2" name="Picture 2" descr="http://www.lob.gov.jo/ui/images/top_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b.gov.jo/ui/images/top_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t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71625" cy="847725"/>
                        <wp:effectExtent l="19050" t="0" r="9525" b="0"/>
                        <wp:docPr id="3" name="Picture 3" descr="http://www.lob.gov.jo/ui/images/top_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ob.gov.jo/ui/images/top_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0" cy="847725"/>
                        <wp:effectExtent l="19050" t="0" r="0" b="0"/>
                        <wp:docPr id="4" name="Picture 4" descr="http://www.lob.gov.jo/ui/images/top_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ob.gov.jo/ui/images/top_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62075" cy="847725"/>
                        <wp:effectExtent l="19050" t="0" r="9525" b="0"/>
                        <wp:docPr id="5" name="Picture 5" descr="http://www.lob.gov.jo/ui/images/top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ob.gov.jo/ui/images/top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76375" cy="847725"/>
                        <wp:effectExtent l="19050" t="0" r="9525" b="0"/>
                        <wp:docPr id="6" name="Picture 6" descr="http://www.lob.gov.jo/ui/images/top_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ob.gov.jo/ui/images/top_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08C3" w:rsidRPr="007908C3" w:rsidRDefault="007908C3" w:rsidP="007908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C3" w:rsidRPr="007908C3" w:rsidTr="007908C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96"/>
              <w:gridCol w:w="900"/>
              <w:gridCol w:w="270"/>
              <w:gridCol w:w="840"/>
              <w:gridCol w:w="210"/>
              <w:gridCol w:w="960"/>
              <w:gridCol w:w="270"/>
              <w:gridCol w:w="750"/>
              <w:gridCol w:w="240"/>
              <w:gridCol w:w="900"/>
              <w:gridCol w:w="240"/>
              <w:gridCol w:w="930"/>
            </w:tblGrid>
            <w:tr w:rsidR="007908C3" w:rsidRPr="007908C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923925" cy="238125"/>
                        <wp:effectExtent l="19050" t="0" r="9525" b="0"/>
                        <wp:docPr id="7" name="Picture 7" descr="http://www.lob.gov.jo/ui/laws/includes/images/menu1_03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lob.gov.jo/ui/laws/includes/images/menu1_03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552450" cy="238125"/>
                        <wp:effectExtent l="19050" t="0" r="0" b="0"/>
                        <wp:docPr id="8" name="Picture 8" descr="http://www.lob.gov.jo/ui/laws/includes/images/menu1_05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lob.gov.jo/ui/laws/includes/images/menu1_05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238125"/>
                        <wp:effectExtent l="19050" t="0" r="0" b="0"/>
                        <wp:docPr id="9" name="Picture 9" descr="http://www.lob.gov.jo/ui/laws/includes/images/menu1_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lob.gov.jo/ui/laws/includes/images/menu1_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514350" cy="238125"/>
                        <wp:effectExtent l="19050" t="0" r="0" b="0"/>
                        <wp:docPr id="10" name="Picture 10" descr="http://www.lob.gov.jo/ui/laws/includes/images/menu1_07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ob.gov.jo/ui/laws/includes/images/menu1_07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238125"/>
                        <wp:effectExtent l="19050" t="0" r="0" b="0"/>
                        <wp:docPr id="11" name="Picture 11" descr="http://www.lob.gov.jo/ui/laws/includes/images/menu1_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ob.gov.jo/ui/laws/includes/images/menu1_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2" name="Picture 12" descr="http://www.lob.gov.jo/ui/laws/includes/images/menu1_09.gif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ob.gov.jo/ui/laws/includes/images/menu1_09.gif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2875" cy="238125"/>
                        <wp:effectExtent l="19050" t="0" r="9525" b="0"/>
                        <wp:docPr id="13" name="Picture 13" descr="http://www.lob.gov.jo/ui/laws/includes/images/menu1_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ob.gov.jo/ui/laws/includes/images/menu1_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447675" cy="238125"/>
                        <wp:effectExtent l="19050" t="0" r="9525" b="0"/>
                        <wp:docPr id="14" name="Picture 14" descr="http://www.lob.gov.jo/ui/laws/includes/images/menu1_11.gif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ob.gov.jo/ui/laws/includes/images/menu1_11.gif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238125"/>
                        <wp:effectExtent l="19050" t="0" r="9525" b="0"/>
                        <wp:docPr id="15" name="Picture 15" descr="http://www.lob.gov.jo/ui/laws/includes/images/menu1_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ob.gov.jo/ui/laws/includes/images/menu1_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542925" cy="238125"/>
                        <wp:effectExtent l="19050" t="0" r="9525" b="0"/>
                        <wp:docPr id="16" name="Picture 16" descr="http://www.lob.gov.jo/ui/laws/includes/images/menu1_13.gif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ob.gov.jo/ui/laws/includes/images/menu1_13.gif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238125"/>
                        <wp:effectExtent l="19050" t="0" r="9525" b="0"/>
                        <wp:docPr id="17" name="Picture 17" descr="http://www.lob.gov.jo/ui/laws/includes/images/menu1_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ob.gov.jo/ui/laws/includes/images/menu1_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drawing>
                      <wp:inline distT="0" distB="0" distL="0" distR="0">
                        <wp:extent cx="561975" cy="238125"/>
                        <wp:effectExtent l="19050" t="0" r="9525" b="0"/>
                        <wp:docPr id="18" name="Picture 18" descr="http://www.lob.gov.jo/ui/laws/includes/images/menu1_15.gif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ob.gov.jo/ui/laws/includes/images/menu1_15.gif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08C3" w:rsidRPr="007908C3" w:rsidRDefault="007908C3" w:rsidP="007908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C3" w:rsidRPr="007908C3" w:rsidTr="007908C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66"/>
              <w:gridCol w:w="7974"/>
              <w:gridCol w:w="166"/>
            </w:tblGrid>
            <w:tr w:rsidR="007908C3" w:rsidRPr="007908C3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908C3" w:rsidRPr="007908C3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73"/>
                    <w:gridCol w:w="1833"/>
                    <w:gridCol w:w="1833"/>
                    <w:gridCol w:w="1540"/>
                  </w:tblGrid>
                  <w:tr w:rsidR="007908C3" w:rsidRPr="007908C3">
                    <w:trPr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9" w:history="1">
                          <w:r w:rsidRPr="007908C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3"/>
                              <w:u w:val="single"/>
                              <w:rtl/>
                            </w:rPr>
                            <w:t>الأنظمة الصادرة</w:t>
                          </w:r>
                        </w:hyperlink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9F9F9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7908C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3"/>
                              <w:u w:val="single"/>
                              <w:rtl/>
                              <w:lang w:bidi="ar-JO"/>
                            </w:rPr>
                            <w:t>القانون كما صدر</w:t>
                          </w:r>
                        </w:hyperlink>
                      </w:p>
                    </w:tc>
                  </w:tr>
                </w:tbl>
                <w:p w:rsidR="007908C3" w:rsidRPr="007908C3" w:rsidRDefault="007908C3" w:rsidP="007908C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4500" w:type="pct"/>
                    <w:jc w:val="center"/>
                    <w:tblBorders>
                      <w:top w:val="outset" w:sz="6" w:space="0" w:color="E2E5E7"/>
                      <w:left w:val="outset" w:sz="6" w:space="0" w:color="E2E5E7"/>
                      <w:bottom w:val="outset" w:sz="6" w:space="0" w:color="E2E5E7"/>
                      <w:right w:val="outset" w:sz="6" w:space="0" w:color="E2E5E7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162"/>
                  </w:tblGrid>
                  <w:tr w:rsidR="007908C3" w:rsidRPr="007908C3">
                    <w:trPr>
                      <w:jc w:val="center"/>
                    </w:trPr>
                    <w:tc>
                      <w:tcPr>
                        <w:tcW w:w="5000" w:type="pct"/>
                        <w:tcBorders>
                          <w:top w:val="outset" w:sz="6" w:space="0" w:color="E2E5E7"/>
                          <w:left w:val="outset" w:sz="6" w:space="0" w:color="E2E5E7"/>
                          <w:bottom w:val="outset" w:sz="6" w:space="0" w:color="E2E5E7"/>
                          <w:right w:val="outset" w:sz="6" w:space="0" w:color="E2E5E7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72"/>
                          <w:gridCol w:w="286"/>
                          <w:gridCol w:w="715"/>
                          <w:gridCol w:w="143"/>
                          <w:gridCol w:w="2859"/>
                          <w:gridCol w:w="1572"/>
                        </w:tblGrid>
                        <w:tr w:rsidR="007908C3" w:rsidRPr="007908C3">
                          <w:trPr>
                            <w:trHeight w:val="270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2E5E7"/>
                              <w:vAlign w:val="center"/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 xml:space="preserve">    </w:t>
                              </w:r>
                              <w:r w:rsidRPr="007908C3">
                                <w:rPr>
                                  <w:rFonts w:ascii="Times New Roman" w:eastAsia="Times New Roman" w:hAnsi="Times New Roman" w:cs="Times New Roman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معلومات القانون</w:t>
                              </w:r>
                              <w:r w:rsidRPr="007908C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7908C3" w:rsidRPr="007908C3">
                          <w:trPr>
                            <w:trHeight w:val="270"/>
                          </w:trPr>
                          <w:tc>
                            <w:tcPr>
                              <w:tcW w:w="13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حقوقي</w:t>
                              </w:r>
                            </w:p>
                          </w:tc>
                          <w:tc>
                            <w:tcPr>
                              <w:tcW w:w="6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تصنيفه :</w:t>
                              </w: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1941 / 8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الرقم /</w:t>
                              </w:r>
                              <w:r w:rsidRPr="007908C3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 </w:t>
                              </w: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السنة </w:t>
                              </w: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:</w:t>
                              </w:r>
                            </w:p>
                          </w:tc>
                        </w:tr>
                        <w:tr w:rsidR="007908C3" w:rsidRPr="007908C3">
                          <w:trPr>
                            <w:trHeight w:val="240"/>
                          </w:trPr>
                          <w:tc>
                            <w:tcPr>
                              <w:tcW w:w="3900" w:type="pct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قانون التركات للاجانب وغير المسلمين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sz w:val="24"/>
                                  <w:szCs w:val="24"/>
                                  <w:lang w:bidi="ar-JO"/>
                                </w:rPr>
                                <w:t> : </w:t>
                              </w: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اسم القانون</w:t>
                              </w:r>
                            </w:p>
                          </w:tc>
                        </w:tr>
                        <w:tr w:rsidR="007908C3" w:rsidRPr="007908C3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lang w:bidi="ar-JO"/>
                                </w:rPr>
                                <w:t>464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bidi w:val="0"/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lang w:bidi="ar-JO"/>
                                </w:rPr>
                                <w:t xml:space="preserve"> : </w:t>
                              </w: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رقم الصفحة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JO"/>
                                </w:rPr>
                                <w:t>700 / 1941-03-01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رقم / تاريخ الجريدة الرسمية :  </w:t>
                              </w:r>
                            </w:p>
                          </w:tc>
                        </w:tr>
                        <w:tr w:rsidR="007908C3" w:rsidRPr="007908C3">
                          <w:trPr>
                            <w:trHeight w:val="240"/>
                          </w:trPr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1941-04-01</w:t>
                              </w:r>
                            </w:p>
                          </w:tc>
                          <w:tc>
                            <w:tcPr>
                              <w:tcW w:w="7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 w:hint="cs"/>
                                  <w:b/>
                                  <w:bCs/>
                                  <w:color w:val="4E6083"/>
                                  <w:rtl/>
                                  <w:lang w:bidi="ar-JO"/>
                                </w:rPr>
                                <w:t> تاريخ العمل به :</w:t>
                              </w:r>
                            </w:p>
                          </w:tc>
                          <w:tc>
                            <w:tcPr>
                              <w:tcW w:w="195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المادة (19) من القانون الاساسي ، وبناء على ما قرره المجلس التشريعي ف يجلسته المنعقدة بتاريخ 6-2-1941 ، نصادق على القنون التالي ونأمر باصداره :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4F4F4"/>
                              <w:hideMark/>
                            </w:tcPr>
                            <w:p w:rsidR="007908C3" w:rsidRPr="007908C3" w:rsidRDefault="007908C3" w:rsidP="007908C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908C3">
                                <w:rPr>
                                  <w:rFonts w:ascii="Traditional Arabic" w:eastAsia="Times New Roman" w:hAnsi="Traditional Arabic" w:cs="Traditional Arabic"/>
                                  <w:b/>
                                  <w:bCs/>
                                  <w:color w:val="4E6083"/>
                                  <w:rtl/>
                                </w:rPr>
                                <w:t>استناداً إلى مادة الدستور :</w:t>
                              </w:r>
                            </w:p>
                          </w:tc>
                        </w:tr>
                      </w:tbl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908C3" w:rsidRPr="007908C3" w:rsidRDefault="007908C3" w:rsidP="007908C3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>
                      <w:rPr>
                        <w:rFonts w:ascii="Simplified Arabic" w:eastAsia="Times New Roman" w:hAnsi="Simplified Arabic" w:cs="Simplified Arabic"/>
                        <w:noProof/>
                        <w:color w:val="4B6583"/>
                        <w:sz w:val="20"/>
                        <w:szCs w:val="20"/>
                      </w:rPr>
                      <w:drawing>
                        <wp:inline distT="0" distB="0" distL="0" distR="0">
                          <wp:extent cx="257175" cy="161925"/>
                          <wp:effectExtent l="19050" t="0" r="9525" b="0"/>
                          <wp:docPr id="19" name="Picture 19" descr="http://www.lob.gov.jo/ui/laws/print.gif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www.lob.gov.jo/ui/laws/print.gif">
                                    <a:hlinkClick r:id="rId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طباعة</w:t>
                    </w:r>
                  </w:hyperlink>
                </w:p>
                <w:tbl>
                  <w:tblPr>
                    <w:bidiVisual/>
                    <w:tblW w:w="4500" w:type="pct"/>
                    <w:jc w:val="center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476"/>
                    <w:gridCol w:w="503"/>
                    <w:gridCol w:w="66"/>
                    <w:gridCol w:w="66"/>
                    <w:gridCol w:w="66"/>
                  </w:tblGrid>
                  <w:tr w:rsidR="007908C3" w:rsidRPr="007908C3">
                    <w:trPr>
                      <w:trHeight w:val="285"/>
                      <w:jc w:val="center"/>
                    </w:trPr>
                    <w:tc>
                      <w:tcPr>
                        <w:tcW w:w="1093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E6083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E2E5E7"/>
                            <w:sz w:val="24"/>
                            <w:szCs w:val="24"/>
                            <w:rtl/>
                          </w:rPr>
                          <w:t> مواد القانون</w:t>
                        </w: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1- يسمى هذا القانون ( قانون التركات للاجانب وغير المسلمين ) ويعمل به بعد مرور شهر على نشره في الجريدة الرسمية.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ويسري حكمه على اية تركة لا تكون قد وزعت فعلا حين العمل به.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2- في هذا القانون  ما لم تتطلب القرينة غير ذلك يكون معنى ( ذيل الوصية ) وثيقة خطية متعلقة بوصية وهي كالوصية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توضح سند التصرف بالتركة او تضيف اليه او تلغيه كله او تلغي اي قسم منه.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ومعنى ( اجنبي ) شخص غير اردني التابعية.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وتشمل ( الاموال غير المنقولة ) الاراضي الاميرية والاراضي المملوكة.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وتشمل (الاراضي الاميرية  ) الاراضي الموقوفة وجميع الاراضي الاخرى التي تسري عليها صراحة احكام القانون العثماني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كما هو معرف في هذا القانون كما تشمل ايضا اي حق مسجل في هذه الاراضي.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وتشمل ( الاموال المنقولة ) جميع الاموال ما عدا غير المنقولة منها وتشمل بصورة خاصة الغلال او الحاصلات النابتة وان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كانت لا تزال غير مجنية من الارض او الشجر وتشمل ( الاراضي المملكوكة ) جميع الاراضي القابلة لان تورث او اي حق فيها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على ان لا تكون اراضي اميرية.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وتشمل ( الاموال ) الاموال المنقولة وغير المنقولة على السواء.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ومعنى ( القانون العثماني ) الترجمة العربية لقانون انتقال الاموال غير المنقولة المؤقت المؤرخ 3 ربيع الآخر 1331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كما هي مدرجة في الجدول الملحق بهذا القانون.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ومعنى ( وصية)  تصريح قانوني خطي يتضمن مشيئة الموصي في كيفية التصرف بامواله بعد وفاته وتشمل ذيل الوصية.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3- تكون للمحاكم البدائية صلاحية النظر في الامور المتعلقة بتصديق الوصايا او بوراثة الاموال في شرق الاردن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او بما ينشأ من خلاف حول وصية او حول مثل هذه الوراثة وذلك في جميع الحالات الت لم يصرح القانون باعطاء صلاحية النظر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فيها الى محكمة اخرى. ومع مراعاة احكام المادة الخامسة من هذا القانون تنفرد تلك المحاكم بالصلاحية في جميع هذه الحالات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اذا كان المتوفى اجنبياً.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Pr="007908C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4- مع مراعاة احكام المادة التاسعة من هذا القانون تقوم المحكمة البدائية بتوزيع اموال الاجنبي المتوفى بحسب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القواعد التالية:-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(أ) توزع الاموال المنقولة التي خلفها المتوفى حسب قانون بلاده.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(ب) تقرر صحة الوصية التي تركها المتوفى من حيث شكلها واهليته لعملها حسب قانون بلاده على انه اذا كانت الوصية معمولة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بشكل مدني بمقتضى هذا القانون فانها تعتبر صحيحة في جميع الاحوال.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(ج) اذا كان قانون البلاد التي ينتمي اليها المتوفى ينص على تطبيق قانون محل الاقامة او القانون الديني يطبق القانون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المنصوص على تطبيقه بهذه الصورة. بشرط انه اذا كان قانون بلاده ينص على تطبيق قانون محل الاقامة او القانون الديني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ولم يكن في القانونين المذكورين قواعد يمكن تطبيقها على الشخص المختص فالقانون الواجب تطبيقه هو قانون بلاده ويشترط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كذلك اذا كان قانون بلاده لا ينص على قواعد يمكن تطبيقها على الشخص المختص ان يطبق القانون العثماني.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7908C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5- في اية حالة يكون فيها الاجنبي المتوفى عند وفاته مسلما ويكون قانون بلاده قد نص </w:t>
                        </w: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على تطبيق الشرع الاسلامي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فيما يتعلق بتوزيع امواله او منتميا الى طائفة دينية غير مسلمة لها مجلس طائفة ديني يجوز لرئيس المحكمة البدائية ان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يحيل امر ادارة اموال هذا الشخص وتوزيعها على المحكمة الدينية ذات الاختصاص اذا هو استصوب ذلك ورآه عدلا.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6- مع مراعاة احكام المادتين الرابعة من هذا القانون يترتب على المحاكم البدائية ومجلس الطوائف الدينيى لدى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قيامها بادارة اموال المتوفى وتوزيعها ان تتبع القواعد التالية:-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(أ) اذا كانت ارملة المتوفى حاملا عند وفاته فلا توزع امواله الا بعد الولادة.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(ب) لا يجوز للموصي ان يتصرف باكثر من ثلث امواله بوصية وتتبع التعلميات المذكورة في وصيته فيما يتعلق بهذا الثلث.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(ج) اذا كان الموصي عند وفاته منتميا الى طائفة دينية غير مسلمة لها مجلس طائف ديني تقرر صحة اية وصية تركها من حيث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شكلها او اهليته لعملها بمقتضى قانون مجلس الطائفة الديني المذكور على انه اذا كانت الوصية معمولة بشكل مدني بمقتضى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هذا القانون فانها تعتبر صحيحة في جميع الاحوال.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(د) اذا لم يكن الموصي عند وفاته منتميا الى طائفة دينية غير مسلمة لها مجلس طائفة ديني فتقرر صحة اية وصية تركها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من حيث شكلها واهليته لعملها بمقتضى هذا القانون.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(هـ) تطبق احكام القانون العثماني في توزيع جميع التركة عندما لا يترك المتوفى وصية وفي توزيع ما لم يتصرف به او تصرف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به بصورة غير مشروعة في وصيته من الاموال التي خلفها اذا هو ترك وصية.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history="1">
                          <w:r w:rsidRPr="007908C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7- تعتبر الوصية الموضوعة بشكل مدني صحيحة اذا توفرت فيها الشروك التالية:-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(أ) ان تكون الوصية مكتوبة وموقعا عليها او مختومة ف ينهايتها من قبل الموصي او اي شخص آخر عهد اليه الموصي بذلك وفي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كلتا الحالتين يجب ان يتم التوقيع او الختم بحضور شاهدين على الاقل يشهدان معا على الوصية بحضور الموصي وان يكونا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سليمي العقل عند عمل الوصية وقد بلغا الثامنة عشرة من العمر.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(ب) ان لا يكون الموصي دون الثامنة عشرة من العمر عند عمل الوصية وان لا يكون مصابا بعاهة في عقله.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(ج) ان لا يكون الموصي قد حمل على عمل الوصية بالاحتيال او بتأثير غير مشروع.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المادة 8- لا يحق لاي شخص ان ينال اية منفعة بموجب وصية معمولة بشكل مدني اذا كان </w:t>
                        </w: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احد الذين شهدوا عليها.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9- المحاكم البدائية ومجالس الطوائف الدينية التي لها الصلاحية في مسائل الوراثة تقرر في جميع الاحوال حقوق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وراثة الاموال غير المنقولة الواقعة في شرق الاردن بمقتضى احكام قوانين شرق الاردن المطبقة على المسلمين فيما يختص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بمثل هذه الوراثة. ويجب ان تطبق هذه الاحكام بصرف النظر عن أي تصرف قام به المتوفى او وكالة اعطاها بقصد التنفيذ بعد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وفاته سواء أكان ذلك بوصية او بطريقة اخرى.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Pr="007908C3">
                            <w:rPr>
                              <w:rFonts w:ascii="Simplified Arabic" w:eastAsia="Times New Roman" w:hAnsi="Simplified Arabic" w:cs="Simplified Arabic"/>
                              <w:color w:val="4B6583"/>
                              <w:sz w:val="24"/>
                              <w:szCs w:val="24"/>
                              <w:u w:val="single"/>
                              <w:rtl/>
                            </w:rPr>
                            <w:t>مبادئ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10- اذا ظهر ان شخصا دون الثامنة عشرة من العمر له حق في اموال شخص متوفى تديرها محكمة بدائية فيجوز للمحكمة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ان تصدر الأمر الذي تراه مناسباً للمحافظة على حق هذا الشخص ويجوز بصورة خاصة ان تصدر اوامر:-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(أ) بتفويض بيع او ايجار حصة هذا الشخص او أي قسم منها.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(ب) ببيان كيفية استعمال او استثمار هذه الحصة او ريعها. 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(ج) ببيان كيفية دفع مبالغ من اصل رأس المال او من الريع لاعالة هذا الشخص او لمنفعته.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(د) بتعيين من يقوم مقام هذا الشخص في أية اجراءات.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11- في أية اجراءات لدى محكمة بدائية او مجلس ديني لا تكون جنسية أي شخص او عقيدته الدينية وحدها سببا? في اعتباره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فاقد الاهلية القانونية لنيل حصة في أية تركة او نيل ما يصيبه بمقتضى أية وصية.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12- اذا كانت اموال المتوفى التي تديرها محكمة بدائية او مجلس طائفة ديني تشمل اموالا غير منقولة فعلى المحكمة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او المجلس او يوعز بتدوين مذكرة بذلك في الحال في دائرة التسجيل ولا يحق لمدير الاراضي بعد ذلك القيد ان يدون في السجل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أية قيود جديدة تتعلق بحقوق اشخاص في الاموال المذكورة الا بأمر من تلك المحكمة او ذلك المجلس.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اذا احالت محكمة بدائية اي شأن من شؤون الادارة على محكمة دينية بمقتضى المادة الخامسة من هذا القانون فيترتب على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المحكمة البدائية المذكورة ان تعلم دائرة التسجيل بهذه الاحالة ويقوم امر هذه المحكمة الدينية حينئذ مقام امر المحكمة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البدائية.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13- كل من يدعي ان له حقاً في أية حصة من أموال غير منقولة تؤلف جزءاً من تركة تديرها محكمة بدائية او مجلس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طائفة ديني يجوز له ان يطلب الى مدير الاراضي ان يقيد اسمه في السجل من اجل حصته ويتم هذا القيد بناء على ذلك عند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دفعه الرسوم المعينة وابرازه امراً للمدير من المحكمة او المجلس.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يجوز للمدير المذكور ان يرفض القيد بمقتضى ذلك الامر في اية حالة اذا كان لديه ما يحمله على الاعتقاد بان الاشخاص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الذين يحق لهم قيد اسمائهم كورثة بموجب ذلك الامر ليسوا الورثة الوحيدين للمتوفى الا اذا نص في الامر المذكور على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انه يحوي اسماء جميع الاشخاص المعروفين عندئذ بانهم ورثة المتوفى. واذا كان لدى مدير الاراضي ما يدعوه للشك فيما اذا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كان للمحكمة او المجلس الذي اصدر الامر المذكور صلاحية اصداره فيجوز له ان يحيل المسألة على المحكمة المؤلفة بموجب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قانون مجالس الطوائف الدينية غير المسلمة لتعيين المرجع في قضايا الاختلاف على الوظيفة وعليه ان يدون في السجل مذكرة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بالطلب والاحالة.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14- لمجلس الوزراء بموافقة سمو الامير المعظم ان يضع من وقت الى آخر انظمة بشأن الامور التالية وله ان يغيرها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او يلغيها: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(أ) الاصول الواجب اتباعهت في اجراءات المحاكم البدائية لادارة تركة الاشخاص المتوفين والرسوم التي يجب ان تدفع والنفقات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التي يسمح بها في هذه الاجراءات.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(ب) صلاحية كل محكمة بدائية بشأن الاجراءات لادارة التركة.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(ج) الاصول الواجب اتباعها في دائرة التسجيل فيما يتعلق بقيد اسماء اشخاص في السجل يستحقون حصة في الاموال غير المنقولة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التي تؤلف جزءا من التركة.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(د) استثمار حصص القاصرين او حقوقهم والتصرف بها.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(هـ) اية مسألة اخرى تتطلب نظاما بمقتضى هذا القانون.</w:t>
                        </w: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36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المادة 15- يلغى ما يناقض احكام هذا القانون من احكام اي قانون آخر.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الجدول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قانون انتقال الاموال غير المنقولة الموقت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( 3 ربيع الاخر 1331-27 شباط سنة 1328 )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1- عند وفاة شخص ينتقل ما في تصرفه من الاراضي الاميرية والموقوفة الى شخص او اشخاص متعددين بحسب الدرجات الآتي ذكرها.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ويطلق على هؤلاء الاشخاص " اصحاب حق الانتقال ".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2- الدرجة الاولى من اصحاب حق الانتقال فروع المتوفى اي اولاده واحفاده ، في هذه الدرجة يكون حق الانتقال في اول الامر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للاولاد ثم للاحفاد باعتبارهم اخلافا وكذلك لاحفاد الاولاد وعليه فكل فرع يكون حيا عند موت المتوفى يمنع من حق الانتقال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الفروع التي اتصلت بواسطته بالمتوفى واي فرع مات قبل المتوفى تقوم فروعه مقامه اي انها تنال الحصة التي كانت ستنتقل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اليه. فان وجد ان المتوفى كان له اولاد متعددون ماتوا كلهم قبله تنتقل حصة كل منهم الى فروعه المتصلة بواسطته للمتوفى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واذا مات بعض الاولاد دون ان يعقب انحصر حق الانتقال للاولاد الآخرين او بفروعهم وكلما تعددت البطون يعامل الجميع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حسب هذه القواعد ويتساوى الذكور والاناث من الاولاد والاحفاد في حق الانتقال.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3- الدرجة الثانية من اصحاب حق الانتقال أبوا المتوفى وفروعهما. فاذا كان الابوان حيين فيكون حق الانتقال بالتساوي.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واذا كان احدهما قد مات قبل المتوفى قامت فروعه مقامه بترتيب حسب الاحكام المذكورة في الدرجة الاولى فان لم توجد له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فروع انحصر حق الانتقال في من لا يزال حيا من الابوين. واذا كان الابوين قد توفيا كلاهما قبلا تنتقل حصة كل منهما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الى فروعه بترتيب الدرجات فان لم يكن لاحدهما فروع انتقلت حصته ايضا الى فروع الاخر.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4- الدرجة الثالثة من اصحاب حق الانتقال جدا المتوفى وجدتاه وفروعهم. اذا كان الجدان والجدتان من جهتي الابوين جميعهم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احياء ينالون حق الانتقال بالتساوي. واذا كان احدهم قد مات قبل المتوفى تقوم فروعه مقامه بترتيب الدرجات فان لم تكن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له فروع انتقلت الحصة التي كانت ستصيبه الى من كان حيا من زوجة الجد او زوج الجدة. وان لم يكن هذا حيا انتقلت الى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فروعه اذا كان الجدان من جهة احد الابوين متوفيين ولم تكن لهما فروع ينحصر حق الانتقال بالجدين من الجهة الاخرى او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بفروعهما. الفروع التي تخلف الابوين والجدين بمقتضى هذه المادة تتبع احكام الانتقل المذكورة في الدرجة الاولى.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5- اذا نال اي فرع من فروع الدرجات الاولى والثانية والثالثة حق الانتقال من جهات متعددة فانه يأخذ ما يصيبه من جميع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هذه الجهات.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6- لا تنال المؤخرة من الدرجات المذكورة في المواد السابقة حق الانتقال بوجود المقدمة منها غير انه اذا كان الابوين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 xml:space="preserve">او احدهما في قيد الحياة حال وجود اولاد المتوفى واحفاده فان حصة السدس تنتقل اليهما او الى </w:t>
                        </w: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lastRenderedPageBreak/>
                          <w:t>من كان منهما حيا.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7- ينال زوج المتوفى او زوجته حصة الربع اذا اجتمع باصحاب حق الانتقال من الدرجة الاولى وحصة النصف اذا اجتمع باصحاب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حق الانتقال من الدرجة الثانية او اجتمع بالجد والجدة فاذا اقتضت المادة الرابعة اشتراك فروع الجدود مع الجدود في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نوال حق الانتقال فان ما يصيب هذه الفروع يأخذه ايضا الحي من الزوج او الزوجة اذا لم يوجد احد من اصحاب حق الانتقال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</w:pPr>
                        <w:r w:rsidRPr="007908C3"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  <w:rtl/>
                          </w:rPr>
                          <w:t>بالدرجتين الاولى والثانية او من الجدود والجدات فينحصر حق الانتقال بالزوج والزوجة.</w:t>
                        </w:r>
                      </w:p>
                      <w:p w:rsidR="007908C3" w:rsidRPr="007908C3" w:rsidRDefault="007908C3" w:rsidP="007908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Simplified Arabic" w:eastAsia="Times New Roman" w:hAnsi="Simplified Arabic" w:cs="Simplified Arab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08C3" w:rsidRPr="007908C3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908C3" w:rsidRPr="007908C3" w:rsidRDefault="007908C3" w:rsidP="007908C3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908C3" w:rsidRPr="007908C3" w:rsidRDefault="007908C3" w:rsidP="007908C3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7908C3" w:rsidRPr="007908C3">
              <w:trPr>
                <w:jc w:val="right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908C3" w:rsidRPr="007908C3" w:rsidRDefault="007908C3" w:rsidP="007908C3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08C3" w:rsidRPr="007908C3" w:rsidTr="007908C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  <w:gridCol w:w="6086"/>
            </w:tblGrid>
            <w:tr w:rsidR="007908C3" w:rsidRPr="007908C3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implified Arabic" w:eastAsia="Times New Roman" w:hAnsi="Simplified Arabic" w:cs="Simplified Arabic"/>
                      <w:noProof/>
                      <w:color w:val="4B6583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390650" cy="238125"/>
                        <wp:effectExtent l="19050" t="0" r="0" b="0"/>
                        <wp:docPr id="20" name="Picture 20" descr="http://www.lob.gov.jo/ui/laws/includes/images/footer_01.gif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ob.gov.jo/ui/laws/includes/images/footer_01.gif">
                                  <a:hlinkClick r:id="rId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908C3" w:rsidRPr="007908C3" w:rsidRDefault="007908C3" w:rsidP="007908C3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8C3">
                    <w:rPr>
                      <w:rFonts w:ascii="Times New Roman" w:eastAsia="Times New Roman" w:hAnsi="Times New Roman" w:cs="Times New Roman"/>
                      <w:color w:val="4B6583"/>
                      <w:sz w:val="20"/>
                      <w:szCs w:val="20"/>
                    </w:rPr>
                    <w:t>   </w:t>
                  </w:r>
                  <w:r w:rsidRPr="007908C3">
                    <w:rPr>
                      <w:rFonts w:ascii="Times New Roman" w:eastAsia="Times New Roman" w:hAnsi="Times New Roman" w:cs="Times New Roman"/>
                      <w:color w:val="4B6583"/>
                      <w:sz w:val="24"/>
                      <w:szCs w:val="24"/>
                    </w:rPr>
                    <w:t> </w:t>
                  </w:r>
                  <w:hyperlink r:id="rId39" w:history="1"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الدستور</w:t>
                    </w:r>
                  </w:hyperlink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0"/>
                      <w:szCs w:val="20"/>
                      <w:lang w:bidi="ar-JO"/>
                    </w:rPr>
                    <w:t>|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hyperlink r:id="rId40" w:history="1"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القوانين</w:t>
                    </w:r>
                  </w:hyperlink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0"/>
                      <w:szCs w:val="20"/>
                      <w:lang w:bidi="ar-JO"/>
                    </w:rPr>
                    <w:t>|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hyperlink r:id="rId41" w:history="1"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الأنظمة</w:t>
                    </w:r>
                  </w:hyperlink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0"/>
                      <w:szCs w:val="20"/>
                      <w:lang w:bidi="ar-JO"/>
                    </w:rPr>
                    <w:t>|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hyperlink r:id="rId42" w:history="1"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الاتفاقيات</w:t>
                    </w:r>
                  </w:hyperlink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0"/>
                      <w:szCs w:val="20"/>
                      <w:lang w:bidi="ar-JO"/>
                    </w:rPr>
                    <w:t>|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hyperlink r:id="rId43" w:history="1"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المبادئ</w:t>
                    </w:r>
                  </w:hyperlink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0"/>
                      <w:szCs w:val="20"/>
                      <w:lang w:bidi="ar-JO"/>
                    </w:rPr>
                    <w:t>|</w:t>
                  </w:r>
                  <w:r w:rsidRPr="007908C3">
                    <w:rPr>
                      <w:rFonts w:ascii="Times New Roman" w:eastAsia="Times New Roman" w:hAnsi="Times New Roman" w:cs="Times New Roman" w:hint="cs"/>
                      <w:color w:val="4B6583"/>
                      <w:sz w:val="24"/>
                      <w:szCs w:val="24"/>
                      <w:lang w:bidi="ar-JO"/>
                    </w:rPr>
                    <w:t> </w:t>
                  </w:r>
                  <w:hyperlink r:id="rId44" w:history="1">
                    <w:r w:rsidRPr="007908C3">
                      <w:rPr>
                        <w:rFonts w:ascii="Simplified Arabic" w:eastAsia="Times New Roman" w:hAnsi="Simplified Arabic" w:cs="Simplified Arabic"/>
                        <w:color w:val="4B6583"/>
                        <w:sz w:val="20"/>
                        <w:u w:val="single"/>
                        <w:rtl/>
                      </w:rPr>
                      <w:t>التفاسير</w:t>
                    </w:r>
                  </w:hyperlink>
                </w:p>
              </w:tc>
            </w:tr>
            <w:tr w:rsidR="007908C3" w:rsidRPr="007908C3">
              <w:trPr>
                <w:trHeight w:val="12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908C3" w:rsidRPr="007908C3" w:rsidRDefault="007908C3" w:rsidP="007908C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</w:tbl>
          <w:p w:rsidR="007908C3" w:rsidRPr="007908C3" w:rsidRDefault="007908C3" w:rsidP="007908C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3B6" w:rsidRPr="007908C3" w:rsidRDefault="00D973B6">
      <w:pPr>
        <w:rPr>
          <w:rFonts w:hint="cs"/>
          <w:lang w:bidi="ar-JO"/>
        </w:rPr>
      </w:pPr>
    </w:p>
    <w:sectPr w:rsidR="00D973B6" w:rsidRPr="007908C3" w:rsidSect="00D973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8C3"/>
    <w:rsid w:val="007908C3"/>
    <w:rsid w:val="00D973B6"/>
    <w:rsid w:val="00E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8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08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08C3"/>
  </w:style>
  <w:style w:type="paragraph" w:styleId="HTMLPreformatted">
    <w:name w:val="HTML Preformatted"/>
    <w:basedOn w:val="Normal"/>
    <w:link w:val="HTMLPreformattedChar"/>
    <w:uiPriority w:val="99"/>
    <w:unhideWhenUsed/>
    <w:rsid w:val="00790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08C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8.gif"/><Relationship Id="rId18" Type="http://schemas.openxmlformats.org/officeDocument/2006/relationships/hyperlink" Target="http://www.lob.gov.jo/ui/contracts/index.jsp" TargetMode="External"/><Relationship Id="rId26" Type="http://schemas.openxmlformats.org/officeDocument/2006/relationships/image" Target="media/image17.gif"/><Relationship Id="rId39" Type="http://schemas.openxmlformats.org/officeDocument/2006/relationships/hyperlink" Target="http://www.lob.gov.jo/ui/constitution/index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b.gov.jo/ui/bylaws/index.jsp" TargetMode="External"/><Relationship Id="rId34" Type="http://schemas.openxmlformats.org/officeDocument/2006/relationships/hyperlink" Target="http://www.lob.gov.jo/ui/laws/principlesarticle_descr.jsp?no=8&amp;year=1941&amp;article_no=4&amp;article_no_s=0" TargetMode="External"/><Relationship Id="rId42" Type="http://schemas.openxmlformats.org/officeDocument/2006/relationships/hyperlink" Target="http://www.lob.gov.jo/ui/contracts/index.jsp" TargetMode="External"/><Relationship Id="rId7" Type="http://schemas.openxmlformats.org/officeDocument/2006/relationships/image" Target="media/image4.gif"/><Relationship Id="rId12" Type="http://schemas.openxmlformats.org/officeDocument/2006/relationships/hyperlink" Target="http://www.lob.gov.jo/ui/discussions/index.jsp" TargetMode="External"/><Relationship Id="rId17" Type="http://schemas.openxmlformats.org/officeDocument/2006/relationships/image" Target="media/image11.gif"/><Relationship Id="rId25" Type="http://schemas.openxmlformats.org/officeDocument/2006/relationships/image" Target="media/image16.gif"/><Relationship Id="rId33" Type="http://schemas.openxmlformats.org/officeDocument/2006/relationships/hyperlink" Target="http://www.lob.gov.jo/ui/laws/principlesarticle_descr.jsp?no=8&amp;year=1941&amp;article_no=3&amp;article_no_s=0" TargetMode="External"/><Relationship Id="rId38" Type="http://schemas.openxmlformats.org/officeDocument/2006/relationships/image" Target="media/image20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3.gif"/><Relationship Id="rId29" Type="http://schemas.openxmlformats.org/officeDocument/2006/relationships/hyperlink" Target="http://www.lob.gov.jo/ui/bylaws/bylaws.jsp?no=8&amp;year=1941" TargetMode="External"/><Relationship Id="rId41" Type="http://schemas.openxmlformats.org/officeDocument/2006/relationships/hyperlink" Target="http://www.lob.gov.jo/ui/bylaws/index.jsp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hyperlink" Target="http://www.lob.gov.jo/ui/laws/index.jsp" TargetMode="External"/><Relationship Id="rId32" Type="http://schemas.openxmlformats.org/officeDocument/2006/relationships/image" Target="media/image19.gif"/><Relationship Id="rId37" Type="http://schemas.openxmlformats.org/officeDocument/2006/relationships/hyperlink" Target="http://www.nic.gov.jo/" TargetMode="External"/><Relationship Id="rId40" Type="http://schemas.openxmlformats.org/officeDocument/2006/relationships/hyperlink" Target="http://www.lob.gov.jo/ui/laws/index.jsp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www.lob.gov.jo/ui/principles/index.jsp" TargetMode="External"/><Relationship Id="rId23" Type="http://schemas.openxmlformats.org/officeDocument/2006/relationships/image" Target="media/image15.gif"/><Relationship Id="rId28" Type="http://schemas.openxmlformats.org/officeDocument/2006/relationships/image" Target="media/image18.gif"/><Relationship Id="rId36" Type="http://schemas.openxmlformats.org/officeDocument/2006/relationships/hyperlink" Target="http://www.lob.gov.jo/ui/laws/principlesarticle_descr.jsp?no=8&amp;year=1941&amp;article_no=9&amp;article_no_s=0" TargetMode="External"/><Relationship Id="rId10" Type="http://schemas.openxmlformats.org/officeDocument/2006/relationships/hyperlink" Target="http://www.lob.gov.jo/ui/default.jsp" TargetMode="External"/><Relationship Id="rId19" Type="http://schemas.openxmlformats.org/officeDocument/2006/relationships/image" Target="media/image12.gif"/><Relationship Id="rId31" Type="http://schemas.openxmlformats.org/officeDocument/2006/relationships/hyperlink" Target="http://www.lob.gov.jo/ui/laws/print.jsp?no=8&amp;year=1941&amp;RequestLevel=1" TargetMode="External"/><Relationship Id="rId44" Type="http://schemas.openxmlformats.org/officeDocument/2006/relationships/hyperlink" Target="http://www.lob.gov.jo/ui/discussions/index.jsp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9.gif"/><Relationship Id="rId22" Type="http://schemas.openxmlformats.org/officeDocument/2006/relationships/image" Target="media/image14.gif"/><Relationship Id="rId27" Type="http://schemas.openxmlformats.org/officeDocument/2006/relationships/hyperlink" Target="http://www.lob.gov.jo/ui/constitution/index.jsp" TargetMode="External"/><Relationship Id="rId30" Type="http://schemas.openxmlformats.org/officeDocument/2006/relationships/hyperlink" Target="http://www.lob.gov.jo/ui/laws/general_law.jsp?no=8&amp;year=1941&amp;mod=0" TargetMode="External"/><Relationship Id="rId35" Type="http://schemas.openxmlformats.org/officeDocument/2006/relationships/hyperlink" Target="http://www.lob.gov.jo/ui/laws/principlesarticle_descr.jsp?no=8&amp;year=1941&amp;article_no=6&amp;article_no_s=0" TargetMode="External"/><Relationship Id="rId43" Type="http://schemas.openxmlformats.org/officeDocument/2006/relationships/hyperlink" Target="http://www.lob.gov.jo/ui/principles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2012-05-24T12:08:00Z</dcterms:created>
  <dcterms:modified xsi:type="dcterms:W3CDTF">2012-05-24T12:14:00Z</dcterms:modified>
</cp:coreProperties>
</file>